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87CBD" w:rsidRPr="004B291F" w:rsidRDefault="00000000">
      <w:pPr>
        <w:spacing w:after="20" w:line="240" w:lineRule="auto"/>
        <w:jc w:val="center"/>
        <w:rPr>
          <w:lang w:val="en-US"/>
        </w:rPr>
      </w:pPr>
      <w:r w:rsidRPr="004B291F">
        <w:rPr>
          <w:b/>
          <w:color w:val="7F7F7F"/>
          <w:sz w:val="18"/>
          <w:szCs w:val="18"/>
          <w:lang w:val="en-US"/>
        </w:rPr>
        <w:t>REPUBLIC OF TÜRKİYE</w:t>
      </w:r>
    </w:p>
    <w:p w:rsidR="00D87CBD" w:rsidRPr="004B291F" w:rsidRDefault="00000000">
      <w:pPr>
        <w:spacing w:after="20" w:line="240" w:lineRule="auto"/>
        <w:jc w:val="center"/>
        <w:rPr>
          <w:lang w:val="en-US"/>
        </w:rPr>
      </w:pPr>
      <w:r w:rsidRPr="004B291F">
        <w:rPr>
          <w:b/>
          <w:color w:val="000000"/>
          <w:lang w:val="en-US"/>
        </w:rPr>
        <w:t>BURDUR MEHMET AKIF ERSOY UNIVERSITY - FACULTY OF EDUCATION</w:t>
      </w:r>
    </w:p>
    <w:p w:rsidR="00D87CBD" w:rsidRPr="004B291F" w:rsidRDefault="00000000">
      <w:pPr>
        <w:pBdr>
          <w:bottom w:val="single" w:sz="4" w:space="3" w:color="A6A6A6"/>
        </w:pBdr>
        <w:spacing w:after="100" w:line="240" w:lineRule="auto"/>
        <w:jc w:val="center"/>
        <w:rPr>
          <w:lang w:val="en-US"/>
        </w:rPr>
      </w:pPr>
      <w:r w:rsidRPr="004B291F">
        <w:rPr>
          <w:b/>
          <w:color w:val="404040"/>
          <w:sz w:val="19"/>
          <w:szCs w:val="19"/>
          <w:lang w:val="en-US"/>
        </w:rPr>
        <w:t>DEPARTMENT OF FOREIGN LANGUAGE EDUCATION - ELT PROGRAM</w:t>
      </w:r>
    </w:p>
    <w:p w:rsidR="00D87CBD" w:rsidRPr="004B291F" w:rsidRDefault="00000000">
      <w:pPr>
        <w:keepNext/>
        <w:spacing w:before="80" w:line="240" w:lineRule="auto"/>
        <w:jc w:val="center"/>
        <w:rPr>
          <w:lang w:val="en-US"/>
        </w:rPr>
      </w:pPr>
      <w:r w:rsidRPr="004B291F">
        <w:rPr>
          <w:b/>
          <w:color w:val="000000"/>
          <w:sz w:val="30"/>
          <w:szCs w:val="30"/>
          <w:lang w:val="en-US"/>
        </w:rPr>
        <w:t>APPENDIX 1: ELT CLASSROOM OBSERVATION FORM</w:t>
      </w:r>
    </w:p>
    <w:tbl>
      <w:tblPr>
        <w:tblW w:w="1031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5159"/>
        <w:gridCol w:w="5159"/>
      </w:tblGrid>
      <w:tr w:rsidR="00D87CBD" w:rsidRPr="004B291F">
        <w:trPr>
          <w:cantSplit/>
          <w:tblHeader/>
        </w:trPr>
        <w:tc>
          <w:tcPr>
            <w:tcW w:w="5159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4B291F">
              <w:rPr>
                <w:b/>
                <w:color w:val="000000"/>
                <w:sz w:val="19"/>
                <w:szCs w:val="19"/>
                <w:lang w:val="en-US"/>
              </w:rPr>
              <w:t>Observer (Student-Teacher)</w:t>
            </w:r>
          </w:p>
        </w:tc>
        <w:tc>
          <w:tcPr>
            <w:tcW w:w="5159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4B291F">
              <w:rPr>
                <w:b/>
                <w:color w:val="000000"/>
                <w:sz w:val="19"/>
                <w:szCs w:val="19"/>
                <w:lang w:val="en-US"/>
              </w:rPr>
              <w:t>Classroom &amp; Lesson Details</w:t>
            </w:r>
          </w:p>
        </w:tc>
      </w:tr>
      <w:tr w:rsidR="00D87CBD" w:rsidRPr="004B291F">
        <w:trPr>
          <w:cantSplit/>
        </w:trPr>
        <w:tc>
          <w:tcPr>
            <w:tcW w:w="5159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 xml:space="preserve">Full Name: </w:t>
            </w:r>
          </w:p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 xml:space="preserve">Student ID: </w:t>
            </w:r>
          </w:p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 xml:space="preserve">Observation No / Week: </w:t>
            </w:r>
            <w:proofErr w:type="gramStart"/>
            <w:r w:rsidRPr="004B291F">
              <w:rPr>
                <w:color w:val="000000"/>
                <w:sz w:val="19"/>
                <w:szCs w:val="19"/>
                <w:lang w:val="en-US"/>
              </w:rPr>
              <w:t>.....</w:t>
            </w:r>
            <w:proofErr w:type="gramEnd"/>
            <w:r w:rsidRPr="004B291F">
              <w:rPr>
                <w:color w:val="000000"/>
                <w:sz w:val="19"/>
                <w:szCs w:val="19"/>
                <w:lang w:val="en-US"/>
              </w:rPr>
              <w:t xml:space="preserve"> / .....</w:t>
            </w:r>
          </w:p>
        </w:tc>
        <w:tc>
          <w:tcPr>
            <w:tcW w:w="5159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 xml:space="preserve">Cooperating School: </w:t>
            </w:r>
          </w:p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 xml:space="preserve">Observed Teacher: </w:t>
            </w:r>
          </w:p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 xml:space="preserve">Grade / CEFR Level: </w:t>
            </w:r>
          </w:p>
        </w:tc>
      </w:tr>
      <w:tr w:rsidR="00D87CBD" w:rsidRPr="004B291F">
        <w:trPr>
          <w:cantSplit/>
        </w:trPr>
        <w:tc>
          <w:tcPr>
            <w:tcW w:w="5159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 xml:space="preserve">Lesson Topic / Skill Focus: </w:t>
            </w:r>
          </w:p>
        </w:tc>
        <w:tc>
          <w:tcPr>
            <w:tcW w:w="5159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 xml:space="preserve">Date / Class Period: </w:t>
            </w:r>
          </w:p>
        </w:tc>
      </w:tr>
    </w:tbl>
    <w:p w:rsidR="00D87CBD" w:rsidRPr="004B291F" w:rsidRDefault="00D87CBD">
      <w:pPr>
        <w:spacing w:after="60" w:line="252" w:lineRule="auto"/>
        <w:rPr>
          <w:lang w:val="en-US"/>
        </w:rPr>
      </w:pPr>
    </w:p>
    <w:p w:rsidR="00D87CBD" w:rsidRPr="004B291F" w:rsidRDefault="00000000">
      <w:pPr>
        <w:keepNext/>
        <w:shd w:val="clear" w:color="auto" w:fill="F2F2F2"/>
        <w:spacing w:before="80" w:after="120" w:line="252" w:lineRule="auto"/>
        <w:rPr>
          <w:lang w:val="en-US"/>
        </w:rPr>
      </w:pPr>
      <w:r w:rsidRPr="004B291F">
        <w:rPr>
          <w:i/>
          <w:color w:val="404040"/>
          <w:sz w:val="19"/>
          <w:szCs w:val="19"/>
          <w:lang w:val="en-US"/>
        </w:rPr>
        <w:t>Instructions: Use this form to critically observe and analyze the ELT instructional practices, target language consistency, classroom dynamics, and student engagement in the host school classroom.</w:t>
      </w:r>
    </w:p>
    <w:tbl>
      <w:tblPr>
        <w:tblW w:w="1031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3714"/>
        <w:gridCol w:w="1445"/>
        <w:gridCol w:w="5159"/>
      </w:tblGrid>
      <w:tr w:rsidR="00D87CBD" w:rsidRPr="004B291F">
        <w:trPr>
          <w:cantSplit/>
          <w:tblHeader/>
        </w:trPr>
        <w:tc>
          <w:tcPr>
            <w:tcW w:w="371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4B291F">
              <w:rPr>
                <w:b/>
                <w:color w:val="000000"/>
                <w:sz w:val="19"/>
                <w:szCs w:val="19"/>
                <w:lang w:val="en-US"/>
              </w:rPr>
              <w:t>Observation Dimension &amp; Criteria</w:t>
            </w:r>
          </w:p>
        </w:tc>
        <w:tc>
          <w:tcPr>
            <w:tcW w:w="1445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4B291F">
              <w:rPr>
                <w:b/>
                <w:color w:val="000000"/>
                <w:sz w:val="19"/>
                <w:szCs w:val="19"/>
                <w:lang w:val="en-US"/>
              </w:rPr>
              <w:t>Rating (1-4)</w:t>
            </w:r>
          </w:p>
        </w:tc>
        <w:tc>
          <w:tcPr>
            <w:tcW w:w="5159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Next/>
              <w:keepLines/>
              <w:spacing w:after="0" w:line="240" w:lineRule="auto"/>
              <w:jc w:val="center"/>
              <w:rPr>
                <w:lang w:val="en-US"/>
              </w:rPr>
            </w:pPr>
            <w:r w:rsidRPr="004B291F">
              <w:rPr>
                <w:b/>
                <w:color w:val="000000"/>
                <w:sz w:val="19"/>
                <w:szCs w:val="19"/>
                <w:lang w:val="en-US"/>
              </w:rPr>
              <w:t>Evidence &amp; Pedagogical Commentary</w:t>
            </w:r>
          </w:p>
        </w:tc>
      </w:tr>
      <w:tr w:rsidR="00D87CBD" w:rsidRPr="004B291F">
        <w:trPr>
          <w:cantSplit/>
        </w:trPr>
        <w:tc>
          <w:tcPr>
            <w:tcW w:w="371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1. Target Language Use &amp; Environment</w:t>
            </w:r>
          </w:p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• Teacher target language (English) consistency</w:t>
            </w:r>
          </w:p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• Graded language, gestures, visual cues</w:t>
            </w:r>
          </w:p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• Avoidance of unnecessary L1 translation</w:t>
            </w:r>
          </w:p>
        </w:tc>
        <w:tc>
          <w:tcPr>
            <w:tcW w:w="1445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proofErr w:type="gramStart"/>
            <w:r w:rsidRPr="004B291F">
              <w:rPr>
                <w:color w:val="000000"/>
                <w:sz w:val="19"/>
                <w:szCs w:val="19"/>
                <w:lang w:val="en-US"/>
              </w:rPr>
              <w:t>1  2</w:t>
            </w:r>
            <w:proofErr w:type="gramEnd"/>
            <w:r w:rsidRPr="004B291F">
              <w:rPr>
                <w:color w:val="000000"/>
                <w:sz w:val="19"/>
                <w:szCs w:val="19"/>
                <w:lang w:val="en-US"/>
              </w:rPr>
              <w:t xml:space="preserve">  </w:t>
            </w:r>
            <w:proofErr w:type="gramStart"/>
            <w:r w:rsidRPr="004B291F">
              <w:rPr>
                <w:color w:val="000000"/>
                <w:sz w:val="19"/>
                <w:szCs w:val="19"/>
                <w:lang w:val="en-US"/>
              </w:rPr>
              <w:t>3  4</w:t>
            </w:r>
            <w:proofErr w:type="gramEnd"/>
          </w:p>
        </w:tc>
        <w:tc>
          <w:tcPr>
            <w:tcW w:w="5159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D87CBD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D87CBD" w:rsidRPr="004B291F">
        <w:trPr>
          <w:cantSplit/>
        </w:trPr>
        <w:tc>
          <w:tcPr>
            <w:tcW w:w="371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2. Talking Time Balance (TTT vs. STT)</w:t>
            </w:r>
          </w:p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• Controlled Teacher Talking Time (TTT)</w:t>
            </w:r>
          </w:p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• Maximized Student Talking Time (STT &gt;= 70%)</w:t>
            </w:r>
          </w:p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• Quality of pair/group student interaction</w:t>
            </w:r>
          </w:p>
        </w:tc>
        <w:tc>
          <w:tcPr>
            <w:tcW w:w="1445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proofErr w:type="gramStart"/>
            <w:r w:rsidRPr="004B291F">
              <w:rPr>
                <w:color w:val="000000"/>
                <w:sz w:val="19"/>
                <w:szCs w:val="19"/>
                <w:lang w:val="en-US"/>
              </w:rPr>
              <w:t>1  2</w:t>
            </w:r>
            <w:proofErr w:type="gramEnd"/>
            <w:r w:rsidRPr="004B291F">
              <w:rPr>
                <w:color w:val="000000"/>
                <w:sz w:val="19"/>
                <w:szCs w:val="19"/>
                <w:lang w:val="en-US"/>
              </w:rPr>
              <w:t xml:space="preserve">  </w:t>
            </w:r>
            <w:proofErr w:type="gramStart"/>
            <w:r w:rsidRPr="004B291F">
              <w:rPr>
                <w:color w:val="000000"/>
                <w:sz w:val="19"/>
                <w:szCs w:val="19"/>
                <w:lang w:val="en-US"/>
              </w:rPr>
              <w:t>3  4</w:t>
            </w:r>
            <w:proofErr w:type="gramEnd"/>
          </w:p>
        </w:tc>
        <w:tc>
          <w:tcPr>
            <w:tcW w:w="5159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D87CBD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D87CBD" w:rsidRPr="004B291F">
        <w:trPr>
          <w:cantSplit/>
        </w:trPr>
        <w:tc>
          <w:tcPr>
            <w:tcW w:w="371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3. Instruction Giving &amp; ICQs</w:t>
            </w:r>
          </w:p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• Step-by-step clear instructions</w:t>
            </w:r>
          </w:p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• Pre-activity demonstration/modeling</w:t>
            </w:r>
          </w:p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• Checking understanding with ICQs</w:t>
            </w:r>
          </w:p>
        </w:tc>
        <w:tc>
          <w:tcPr>
            <w:tcW w:w="1445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proofErr w:type="gramStart"/>
            <w:r w:rsidRPr="004B291F">
              <w:rPr>
                <w:color w:val="000000"/>
                <w:sz w:val="19"/>
                <w:szCs w:val="19"/>
                <w:lang w:val="en-US"/>
              </w:rPr>
              <w:t>1  2</w:t>
            </w:r>
            <w:proofErr w:type="gramEnd"/>
            <w:r w:rsidRPr="004B291F">
              <w:rPr>
                <w:color w:val="000000"/>
                <w:sz w:val="19"/>
                <w:szCs w:val="19"/>
                <w:lang w:val="en-US"/>
              </w:rPr>
              <w:t xml:space="preserve">  </w:t>
            </w:r>
            <w:proofErr w:type="gramStart"/>
            <w:r w:rsidRPr="004B291F">
              <w:rPr>
                <w:color w:val="000000"/>
                <w:sz w:val="19"/>
                <w:szCs w:val="19"/>
                <w:lang w:val="en-US"/>
              </w:rPr>
              <w:t>3  4</w:t>
            </w:r>
            <w:proofErr w:type="gramEnd"/>
          </w:p>
        </w:tc>
        <w:tc>
          <w:tcPr>
            <w:tcW w:w="5159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D87CBD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D87CBD" w:rsidRPr="004B291F">
        <w:trPr>
          <w:cantSplit/>
        </w:trPr>
        <w:tc>
          <w:tcPr>
            <w:tcW w:w="371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4. Language Presentation &amp; CCQs</w:t>
            </w:r>
          </w:p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• Balanced Form, Meaning, Pronunciation (FMP)</w:t>
            </w:r>
          </w:p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• Checking concepts with CCQs</w:t>
            </w:r>
          </w:p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• Presenting language in authentic context</w:t>
            </w:r>
          </w:p>
        </w:tc>
        <w:tc>
          <w:tcPr>
            <w:tcW w:w="1445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proofErr w:type="gramStart"/>
            <w:r w:rsidRPr="004B291F">
              <w:rPr>
                <w:color w:val="000000"/>
                <w:sz w:val="19"/>
                <w:szCs w:val="19"/>
                <w:lang w:val="en-US"/>
              </w:rPr>
              <w:t>1  2</w:t>
            </w:r>
            <w:proofErr w:type="gramEnd"/>
            <w:r w:rsidRPr="004B291F">
              <w:rPr>
                <w:color w:val="000000"/>
                <w:sz w:val="19"/>
                <w:szCs w:val="19"/>
                <w:lang w:val="en-US"/>
              </w:rPr>
              <w:t xml:space="preserve">  </w:t>
            </w:r>
            <w:proofErr w:type="gramStart"/>
            <w:r w:rsidRPr="004B291F">
              <w:rPr>
                <w:color w:val="000000"/>
                <w:sz w:val="19"/>
                <w:szCs w:val="19"/>
                <w:lang w:val="en-US"/>
              </w:rPr>
              <w:t>3  4</w:t>
            </w:r>
            <w:proofErr w:type="gramEnd"/>
          </w:p>
        </w:tc>
        <w:tc>
          <w:tcPr>
            <w:tcW w:w="5159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D87CBD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D87CBD" w:rsidRPr="004B291F">
        <w:trPr>
          <w:cantSplit/>
        </w:trPr>
        <w:tc>
          <w:tcPr>
            <w:tcW w:w="371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5. Error Correction &amp; Feedback</w:t>
            </w:r>
          </w:p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• Unobtrusive monitoring during fluency tasks</w:t>
            </w:r>
          </w:p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• Encouraging self/peer correction</w:t>
            </w:r>
          </w:p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• Effective delayed feedback on board</w:t>
            </w:r>
          </w:p>
        </w:tc>
        <w:tc>
          <w:tcPr>
            <w:tcW w:w="1445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proofErr w:type="gramStart"/>
            <w:r w:rsidRPr="004B291F">
              <w:rPr>
                <w:color w:val="000000"/>
                <w:sz w:val="19"/>
                <w:szCs w:val="19"/>
                <w:lang w:val="en-US"/>
              </w:rPr>
              <w:t>1  2</w:t>
            </w:r>
            <w:proofErr w:type="gramEnd"/>
            <w:r w:rsidRPr="004B291F">
              <w:rPr>
                <w:color w:val="000000"/>
                <w:sz w:val="19"/>
                <w:szCs w:val="19"/>
                <w:lang w:val="en-US"/>
              </w:rPr>
              <w:t xml:space="preserve">  </w:t>
            </w:r>
            <w:proofErr w:type="gramStart"/>
            <w:r w:rsidRPr="004B291F">
              <w:rPr>
                <w:color w:val="000000"/>
                <w:sz w:val="19"/>
                <w:szCs w:val="19"/>
                <w:lang w:val="en-US"/>
              </w:rPr>
              <w:t>3  4</w:t>
            </w:r>
            <w:proofErr w:type="gramEnd"/>
          </w:p>
        </w:tc>
        <w:tc>
          <w:tcPr>
            <w:tcW w:w="5159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D87CBD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D87CBD" w:rsidRPr="004B291F">
        <w:trPr>
          <w:cantSplit/>
        </w:trPr>
        <w:tc>
          <w:tcPr>
            <w:tcW w:w="371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6. Materials, Technology &amp; UDL</w:t>
            </w:r>
          </w:p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• Effective use of visuals, slides, and realia</w:t>
            </w:r>
          </w:p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• Scaffolding for struggling/advanced learners</w:t>
            </w:r>
          </w:p>
        </w:tc>
        <w:tc>
          <w:tcPr>
            <w:tcW w:w="1445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Next/>
              <w:keepLines/>
              <w:spacing w:after="0" w:line="240" w:lineRule="auto"/>
              <w:rPr>
                <w:lang w:val="en-US"/>
              </w:rPr>
            </w:pPr>
            <w:proofErr w:type="gramStart"/>
            <w:r w:rsidRPr="004B291F">
              <w:rPr>
                <w:color w:val="000000"/>
                <w:sz w:val="19"/>
                <w:szCs w:val="19"/>
                <w:lang w:val="en-US"/>
              </w:rPr>
              <w:t>1  2</w:t>
            </w:r>
            <w:proofErr w:type="gramEnd"/>
            <w:r w:rsidRPr="004B291F">
              <w:rPr>
                <w:color w:val="000000"/>
                <w:sz w:val="19"/>
                <w:szCs w:val="19"/>
                <w:lang w:val="en-US"/>
              </w:rPr>
              <w:t xml:space="preserve">  </w:t>
            </w:r>
            <w:proofErr w:type="gramStart"/>
            <w:r w:rsidRPr="004B291F">
              <w:rPr>
                <w:color w:val="000000"/>
                <w:sz w:val="19"/>
                <w:szCs w:val="19"/>
                <w:lang w:val="en-US"/>
              </w:rPr>
              <w:t>3  4</w:t>
            </w:r>
            <w:proofErr w:type="gramEnd"/>
          </w:p>
        </w:tc>
        <w:tc>
          <w:tcPr>
            <w:tcW w:w="5159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D87CBD">
            <w:pPr>
              <w:keepNext/>
              <w:keepLines/>
              <w:spacing w:after="0" w:line="240" w:lineRule="auto"/>
              <w:rPr>
                <w:lang w:val="en-US"/>
              </w:rPr>
            </w:pPr>
          </w:p>
        </w:tc>
      </w:tr>
      <w:tr w:rsidR="00D87CBD" w:rsidRPr="004B291F">
        <w:trPr>
          <w:cantSplit/>
        </w:trPr>
        <w:tc>
          <w:tcPr>
            <w:tcW w:w="371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7. Classroom Climate &amp; Core Virtues (TYMM)</w:t>
            </w:r>
          </w:p>
          <w:p w:rsidR="00D87CBD" w:rsidRPr="004B291F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• Smooth warm-up, pacing, and closure</w:t>
            </w:r>
          </w:p>
          <w:p w:rsidR="00D87CBD" w:rsidRPr="004B291F" w:rsidRDefault="00000000">
            <w:pPr>
              <w:keepLines/>
              <w:spacing w:after="0" w:line="240" w:lineRule="auto"/>
              <w:rPr>
                <w:lang w:val="en-US"/>
              </w:rPr>
            </w:pPr>
            <w:r w:rsidRPr="004B291F">
              <w:rPr>
                <w:color w:val="000000"/>
                <w:sz w:val="19"/>
                <w:szCs w:val="19"/>
                <w:lang w:val="en-US"/>
              </w:rPr>
              <w:t>• Modeling respect, justice, and active empathy</w:t>
            </w:r>
          </w:p>
        </w:tc>
        <w:tc>
          <w:tcPr>
            <w:tcW w:w="1445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000000">
            <w:pPr>
              <w:keepLines/>
              <w:spacing w:after="0" w:line="240" w:lineRule="auto"/>
              <w:rPr>
                <w:lang w:val="en-US"/>
              </w:rPr>
            </w:pPr>
            <w:proofErr w:type="gramStart"/>
            <w:r w:rsidRPr="004B291F">
              <w:rPr>
                <w:color w:val="000000"/>
                <w:sz w:val="19"/>
                <w:szCs w:val="19"/>
                <w:lang w:val="en-US"/>
              </w:rPr>
              <w:t>1  2</w:t>
            </w:r>
            <w:proofErr w:type="gramEnd"/>
            <w:r w:rsidRPr="004B291F">
              <w:rPr>
                <w:color w:val="000000"/>
                <w:sz w:val="19"/>
                <w:szCs w:val="19"/>
                <w:lang w:val="en-US"/>
              </w:rPr>
              <w:t xml:space="preserve">  </w:t>
            </w:r>
            <w:proofErr w:type="gramStart"/>
            <w:r w:rsidRPr="004B291F">
              <w:rPr>
                <w:color w:val="000000"/>
                <w:sz w:val="19"/>
                <w:szCs w:val="19"/>
                <w:lang w:val="en-US"/>
              </w:rPr>
              <w:t>3  4</w:t>
            </w:r>
            <w:proofErr w:type="gramEnd"/>
          </w:p>
        </w:tc>
        <w:tc>
          <w:tcPr>
            <w:tcW w:w="5159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D87CBD" w:rsidRPr="004B291F" w:rsidRDefault="00D87CBD">
            <w:pPr>
              <w:keepLines/>
              <w:spacing w:after="0" w:line="240" w:lineRule="auto"/>
              <w:rPr>
                <w:lang w:val="en-US"/>
              </w:rPr>
            </w:pPr>
          </w:p>
        </w:tc>
      </w:tr>
    </w:tbl>
    <w:p w:rsidR="00D87CBD" w:rsidRPr="004B291F" w:rsidRDefault="00D87CBD">
      <w:pPr>
        <w:spacing w:after="60" w:line="252" w:lineRule="auto"/>
        <w:rPr>
          <w:lang w:val="en-US"/>
        </w:rPr>
      </w:pPr>
    </w:p>
    <w:p w:rsidR="00B74B9D" w:rsidRDefault="00B74B9D">
      <w:pPr>
        <w:spacing w:before="20" w:after="60" w:line="252" w:lineRule="auto"/>
        <w:rPr>
          <w:b/>
          <w:color w:val="000000"/>
          <w:sz w:val="21"/>
          <w:szCs w:val="21"/>
          <w:lang w:val="en-US"/>
        </w:rPr>
      </w:pPr>
    </w:p>
    <w:p w:rsidR="00B74B9D" w:rsidRDefault="00B74B9D">
      <w:pPr>
        <w:spacing w:before="20" w:after="60" w:line="252" w:lineRule="auto"/>
        <w:rPr>
          <w:b/>
          <w:color w:val="000000"/>
          <w:sz w:val="21"/>
          <w:szCs w:val="21"/>
          <w:lang w:val="en-US"/>
        </w:rPr>
      </w:pPr>
    </w:p>
    <w:p w:rsidR="00B74B9D" w:rsidRDefault="00B74B9D">
      <w:pPr>
        <w:spacing w:before="20" w:after="60" w:line="252" w:lineRule="auto"/>
        <w:rPr>
          <w:b/>
          <w:color w:val="000000"/>
          <w:sz w:val="21"/>
          <w:szCs w:val="21"/>
          <w:lang w:val="en-US"/>
        </w:rPr>
      </w:pPr>
    </w:p>
    <w:p w:rsidR="00B74B9D" w:rsidRDefault="00B74B9D">
      <w:pPr>
        <w:spacing w:before="20" w:after="60" w:line="252" w:lineRule="auto"/>
        <w:rPr>
          <w:b/>
          <w:color w:val="000000"/>
          <w:sz w:val="21"/>
          <w:szCs w:val="21"/>
          <w:lang w:val="en-US"/>
        </w:rPr>
      </w:pPr>
    </w:p>
    <w:p w:rsidR="00B74B9D" w:rsidRDefault="00B74B9D">
      <w:pPr>
        <w:spacing w:before="20" w:after="60" w:line="252" w:lineRule="auto"/>
        <w:rPr>
          <w:b/>
          <w:color w:val="000000"/>
          <w:sz w:val="21"/>
          <w:szCs w:val="21"/>
          <w:lang w:val="en-US"/>
        </w:rPr>
      </w:pPr>
    </w:p>
    <w:p w:rsidR="00B74B9D" w:rsidRDefault="00B74B9D">
      <w:pPr>
        <w:spacing w:before="20" w:after="60" w:line="252" w:lineRule="auto"/>
        <w:rPr>
          <w:b/>
          <w:color w:val="000000"/>
          <w:sz w:val="21"/>
          <w:szCs w:val="21"/>
          <w:lang w:val="en-US"/>
        </w:rPr>
      </w:pPr>
    </w:p>
    <w:p w:rsidR="00D87CBD" w:rsidRPr="004B291F" w:rsidRDefault="00000000">
      <w:pPr>
        <w:spacing w:before="20" w:after="60" w:line="252" w:lineRule="auto"/>
        <w:rPr>
          <w:lang w:val="en-US"/>
        </w:rPr>
      </w:pPr>
      <w:r w:rsidRPr="004B291F">
        <w:rPr>
          <w:b/>
          <w:color w:val="000000"/>
          <w:sz w:val="21"/>
          <w:szCs w:val="21"/>
          <w:lang w:val="en-US"/>
        </w:rPr>
        <w:lastRenderedPageBreak/>
        <w:t>Reflective Analysis &amp; Insights (Post-Observation):</w:t>
      </w:r>
    </w:p>
    <w:p w:rsidR="00D87CBD" w:rsidRPr="004B291F" w:rsidRDefault="00000000">
      <w:pPr>
        <w:spacing w:before="20" w:after="60" w:line="252" w:lineRule="auto"/>
        <w:rPr>
          <w:lang w:val="en-US"/>
        </w:rPr>
      </w:pPr>
      <w:r w:rsidRPr="004B291F">
        <w:rPr>
          <w:color w:val="000000"/>
          <w:sz w:val="21"/>
          <w:szCs w:val="21"/>
          <w:lang w:val="en-US"/>
        </w:rPr>
        <w:t>1. What were the 2 most effective pedagogical techniques or classroom management strategies observed that you will adopt in your own teaching?</w:t>
      </w:r>
    </w:p>
    <w:p w:rsidR="00D87CBD" w:rsidRPr="004B291F" w:rsidRDefault="00000000">
      <w:pPr>
        <w:spacing w:before="20" w:after="60" w:line="252" w:lineRule="auto"/>
        <w:rPr>
          <w:lang w:val="en-US"/>
        </w:rPr>
      </w:pPr>
      <w:r w:rsidRPr="004B291F">
        <w:rPr>
          <w:color w:val="000000"/>
          <w:sz w:val="21"/>
          <w:szCs w:val="21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87CBD" w:rsidRPr="004B291F" w:rsidRDefault="00000000">
      <w:pPr>
        <w:spacing w:before="20" w:after="60" w:line="252" w:lineRule="auto"/>
        <w:rPr>
          <w:lang w:val="en-US"/>
        </w:rPr>
      </w:pPr>
      <w:r w:rsidRPr="004B291F">
        <w:rPr>
          <w:color w:val="000000"/>
          <w:sz w:val="21"/>
          <w:szCs w:val="21"/>
          <w:lang w:val="en-US"/>
        </w:rPr>
        <w:t>2. If you were teaching this exact lesson, what specific activity, material, or interaction pattern would you modify? Why?</w:t>
      </w:r>
    </w:p>
    <w:p w:rsidR="00D87CBD" w:rsidRPr="004B291F" w:rsidRDefault="00000000">
      <w:pPr>
        <w:spacing w:before="20" w:after="60" w:line="252" w:lineRule="auto"/>
        <w:rPr>
          <w:lang w:val="en-US"/>
        </w:rPr>
      </w:pPr>
      <w:r w:rsidRPr="004B291F">
        <w:rPr>
          <w:color w:val="000000"/>
          <w:sz w:val="21"/>
          <w:szCs w:val="21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87CBD" w:rsidRPr="004B291F" w:rsidRDefault="00000000">
      <w:pPr>
        <w:spacing w:before="20" w:after="60" w:line="252" w:lineRule="auto"/>
        <w:rPr>
          <w:lang w:val="en-US"/>
        </w:rPr>
      </w:pPr>
      <w:r w:rsidRPr="004B291F">
        <w:rPr>
          <w:b/>
          <w:color w:val="000000"/>
          <w:sz w:val="21"/>
          <w:szCs w:val="21"/>
          <w:lang w:val="en-US"/>
        </w:rPr>
        <w:t>Student-Teacher Signature: ........................             Mentor Teacher Signature: ........................</w:t>
      </w:r>
    </w:p>
    <w:sectPr w:rsidR="00D87CBD" w:rsidRPr="004B291F">
      <w:footerReference w:type="even" r:id="rId6"/>
      <w:footerReference w:type="default" r:id="rId7"/>
      <w:pgSz w:w="11906" w:h="16838"/>
      <w:pgMar w:top="709" w:right="794" w:bottom="709" w:left="794" w:header="340" w:footer="3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2432E" w:rsidRDefault="00C2432E" w:rsidP="00B74B9D">
      <w:pPr>
        <w:spacing w:after="0" w:line="240" w:lineRule="auto"/>
      </w:pPr>
      <w:r>
        <w:separator/>
      </w:r>
    </w:p>
  </w:endnote>
  <w:endnote w:type="continuationSeparator" w:id="0">
    <w:p w:rsidR="00C2432E" w:rsidRDefault="00C2432E" w:rsidP="00B74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478357535"/>
      <w:docPartObj>
        <w:docPartGallery w:val="Page Numbers (Bottom of Page)"/>
        <w:docPartUnique/>
      </w:docPartObj>
    </w:sdtPr>
    <w:sdtContent>
      <w:p w:rsidR="00B74B9D" w:rsidRDefault="00B74B9D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B74B9D" w:rsidRDefault="00B74B9D" w:rsidP="00B74B9D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-1943995685"/>
      <w:docPartObj>
        <w:docPartGallery w:val="Page Numbers (Bottom of Page)"/>
        <w:docPartUnique/>
      </w:docPartObj>
    </w:sdtPr>
    <w:sdtContent>
      <w:p w:rsidR="00B74B9D" w:rsidRDefault="00B74B9D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>
          <w:rPr>
            <w:rStyle w:val="SayfaNumaras"/>
            <w:noProof/>
          </w:rPr>
          <w:t>1</w:t>
        </w:r>
        <w:r>
          <w:rPr>
            <w:rStyle w:val="SayfaNumaras"/>
          </w:rPr>
          <w:fldChar w:fldCharType="end"/>
        </w:r>
      </w:p>
    </w:sdtContent>
  </w:sdt>
  <w:p w:rsidR="00B74B9D" w:rsidRDefault="00B74B9D" w:rsidP="00B74B9D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2432E" w:rsidRDefault="00C2432E" w:rsidP="00B74B9D">
      <w:pPr>
        <w:spacing w:after="0" w:line="240" w:lineRule="auto"/>
      </w:pPr>
      <w:r>
        <w:separator/>
      </w:r>
    </w:p>
  </w:footnote>
  <w:footnote w:type="continuationSeparator" w:id="0">
    <w:p w:rsidR="00C2432E" w:rsidRDefault="00C2432E" w:rsidP="00B74B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7CBD"/>
    <w:rsid w:val="004B291F"/>
    <w:rsid w:val="00B74B9D"/>
    <w:rsid w:val="00C2432E"/>
    <w:rsid w:val="00D1229C"/>
    <w:rsid w:val="00D8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A6CFF1"/>
  <w15:docId w15:val="{49A54989-1379-3A40-BCD1-58BE2B0C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pPr>
      <w:spacing w:after="0" w:line="252" w:lineRule="auto"/>
    </w:pPr>
    <w:rPr>
      <w:color w:val="000000"/>
      <w:sz w:val="21"/>
    </w:rPr>
  </w:style>
  <w:style w:type="paragraph" w:styleId="AltBilgi">
    <w:name w:val="footer"/>
    <w:basedOn w:val="Normal"/>
    <w:link w:val="AltBilgiChar"/>
    <w:uiPriority w:val="99"/>
    <w:unhideWhenUsed/>
    <w:rsid w:val="00B74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74B9D"/>
  </w:style>
  <w:style w:type="character" w:styleId="SayfaNumaras">
    <w:name w:val="page number"/>
    <w:basedOn w:val="VarsaylanParagrafYazTipi"/>
    <w:uiPriority w:val="99"/>
    <w:semiHidden/>
    <w:unhideWhenUsed/>
    <w:rsid w:val="00B74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460</Words>
  <Characters>2626</Characters>
  <Application>Microsoft Office Word</Application>
  <DocSecurity>0</DocSecurity>
  <Lines>21</Lines>
  <Paragraphs>6</Paragraphs>
  <ScaleCrop>false</ScaleCrop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Yusuf Emre Yeşilyurt</cp:lastModifiedBy>
  <cp:revision>3</cp:revision>
  <dcterms:created xsi:type="dcterms:W3CDTF">2026-08-14T14:53:00Z</dcterms:created>
  <dcterms:modified xsi:type="dcterms:W3CDTF">2026-08-14T15:02:00Z</dcterms:modified>
</cp:coreProperties>
</file>